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BD143B" w:rsidRPr="003E4FE6" w:rsidRDefault="00BD143B" w:rsidP="00BB33C5">
      <w:pPr>
        <w:spacing w:line="276" w:lineRule="auto"/>
        <w:rPr>
          <w:rFonts w:ascii="David" w:hAnsi="David" w:cs="David"/>
          <w:b/>
          <w:bCs/>
          <w:szCs w:val="24"/>
          <w:u w:val="single"/>
          <w:rtl/>
        </w:rPr>
      </w:pPr>
      <w:r w:rsidRPr="003E4FE6">
        <w:rPr>
          <w:rFonts w:ascii="David" w:hAnsi="David" w:cs="David"/>
          <w:b/>
          <w:bCs/>
          <w:noProof/>
          <w:szCs w:val="24"/>
          <w:u w:val="single"/>
          <w:rtl/>
        </w:rPr>
        <mc:AlternateContent>
          <mc:Choice Requires="wps">
            <w:drawing>
              <wp:anchor distT="0" distB="0" distL="114300" distR="114300" simplePos="0" relativeHeight="251658240" behindDoc="0" locked="0" layoutInCell="1" allowOverlap="1">
                <wp:simplePos x="0" y="0"/>
                <wp:positionH relativeFrom="column">
                  <wp:posOffset>95774</wp:posOffset>
                </wp:positionH>
                <wp:positionV relativeFrom="paragraph">
                  <wp:posOffset>-162780</wp:posOffset>
                </wp:positionV>
                <wp:extent cx="881380" cy="392430"/>
                <wp:effectExtent l="9525" t="12065" r="13970" b="508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881380" cy="392430"/>
                        </a:xfrm>
                        <a:prstGeom prst="rect">
                          <a:avLst/>
                        </a:prstGeom>
                        <a:solidFill>
                          <a:srgbClr val="FFFFFF"/>
                        </a:solidFill>
                        <a:ln w="9525">
                          <a:solidFill>
                            <a:srgbClr val="000000"/>
                          </a:solidFill>
                          <a:miter lim="800000"/>
                          <a:headEnd/>
                          <a:tailEnd/>
                        </a:ln>
                      </wps:spPr>
                      <wps:txbx>
                        <w:txbxContent>
                          <w:p w:rsidR="00BD143B" w:rsidRPr="004C103A" w:rsidRDefault="00BD143B" w:rsidP="00BD143B">
                            <w:pPr>
                              <w:rPr>
                                <w:b/>
                                <w:bCs/>
                                <w:sz w:val="32"/>
                                <w:szCs w:val="32"/>
                                <w:rtl/>
                                <w:cs/>
                              </w:rPr>
                            </w:pPr>
                            <w:r w:rsidRPr="004C103A">
                              <w:rPr>
                                <w:rFonts w:hint="cs"/>
                                <w:b/>
                                <w:bCs/>
                                <w:sz w:val="32"/>
                                <w:szCs w:val="32"/>
                                <w:rtl/>
                              </w:rPr>
                              <w:t xml:space="preserve">נספח </w:t>
                            </w:r>
                            <w:r>
                              <w:rPr>
                                <w:rFonts w:hint="cs"/>
                                <w:b/>
                                <w:bCs/>
                                <w:sz w:val="32"/>
                                <w:szCs w:val="32"/>
                                <w:rtl/>
                              </w:rPr>
                              <w:t>א</w:t>
                            </w:r>
                            <w:r>
                              <w:rPr>
                                <w:rFonts w:hint="cs"/>
                                <w:b/>
                                <w:bCs/>
                                <w:sz w:val="32"/>
                                <w:szCs w:val="32"/>
                                <w:rtl/>
                                <w:cs/>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type id="_x0000_t202" coordsize="21600,21600" o:spt="202" path="m,l,21600r21600,l21600,xe">
                <v:stroke joinstyle="miter"/>
                <v:path gradientshapeok="t" o:connecttype="rect"/>
              </v:shapetype>
              <v:shape id="תיבת טקסט 1" o:spid="_x0000_s1026" type="#_x0000_t202" style="position:absolute;left:0;text-align:left;margin-left:7.55pt;margin-top:-12.8pt;width:69.4pt;height:30.9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">
                <v:textbox>
                  <w:txbxContent>
                    <w:p w:rsidR="00BD143B" w:rsidRPr="004C103A" w:rsidRDefault="00BD143B" w:rsidP="00BD143B">
                      <w:pPr>
                        <w:rPr>
                          <w:b/>
                          <w:bCs/>
                          <w:sz w:val="32"/>
                          <w:szCs w:val="32"/>
                          <w:rtl/>
                          <w:cs/>
                        </w:rPr>
                      </w:pPr>
                      <w:r w:rsidRPr="004C103A">
                        <w:rPr>
                          <w:rFonts w:hint="cs"/>
                          <w:b/>
                          <w:bCs/>
                          <w:sz w:val="32"/>
                          <w:szCs w:val="32"/>
                          <w:rtl/>
                        </w:rPr>
                        <w:t xml:space="preserve">נספח </w:t>
                      </w:r>
                      <w:r>
                        <w:rPr>
                          <w:rFonts w:hint="cs"/>
                          <w:b/>
                          <w:bCs/>
                          <w:sz w:val="32"/>
                          <w:szCs w:val="32"/>
                          <w:rtl/>
                        </w:rPr>
                        <w:t>א</w:t>
                      </w:r>
                      <w:r>
                        <w:rPr>
                          <w:rFonts w:hint="cs"/>
                          <w:b/>
                          <w:bCs/>
                          <w:sz w:val="32"/>
                          <w:szCs w:val="32"/>
                          <w:rtl/>
                          <w:cs/>
                        </w:rPr>
                        <w:t>'</w:t>
                      </w:r>
                    </w:p>
                  </w:txbxContent>
                </v:textbox>
              </v:shape>
            </w:pict>
          </mc:Fallback>
        </mc:AlternateContent>
      </w:r>
      <w:r w:rsidRPr="003E4FE6">
        <w:rPr>
          <w:rFonts w:ascii="David" w:hAnsi="David" w:cs="David"/>
          <w:b/>
          <w:bCs/>
          <w:szCs w:val="24"/>
          <w:u w:val="single"/>
          <w:rtl/>
        </w:rPr>
        <w:t xml:space="preserve">                                                                                                                                    </w:t>
      </w:r>
    </w:p>
    <w:p w:rsidR="00BD143B" w:rsidRPr="003E4FE6" w:rsidRDefault="00BD143B" w:rsidP="00BB33C5">
      <w:pPr>
        <w:spacing w:line="276" w:lineRule="auto"/>
        <w:jc w:val="center"/>
        <w:rPr>
          <w:rFonts w:ascii="David" w:hAnsi="David" w:cs="David"/>
          <w:b/>
          <w:bCs/>
          <w:szCs w:val="24"/>
          <w:u w:val="single"/>
          <w:rtl/>
        </w:rPr>
      </w:pPr>
    </w:p>
    <w:p w:rsidR="00ED5063" w:rsidRPr="003E4FE6" w:rsidRDefault="00BD143B" w:rsidP="00EE6472">
      <w:pPr>
        <w:spacing w:line="276" w:lineRule="auto"/>
        <w:jc w:val="center"/>
        <w:rPr>
          <w:rFonts w:ascii="David" w:hAnsi="David" w:cs="David"/>
          <w:b/>
          <w:bCs/>
          <w:szCs w:val="24"/>
          <w:u w:val="single"/>
          <w:rtl/>
        </w:rPr>
      </w:pPr>
      <w:r w:rsidRPr="003E4FE6">
        <w:rPr>
          <w:rFonts w:ascii="David" w:hAnsi="David" w:cs="David"/>
          <w:b/>
          <w:bCs/>
          <w:szCs w:val="24"/>
          <w:u w:val="single"/>
          <w:rtl/>
        </w:rPr>
        <w:t>נוסח הודעה בדבר כוונה להתקשרות עם ספק כספק יחיד</w:t>
      </w:r>
    </w:p>
    <w:p w:rsidR="00ED5063" w:rsidRPr="003E4FE6" w:rsidRDefault="00ED5063" w:rsidP="00EE6472">
      <w:pPr>
        <w:spacing w:line="276" w:lineRule="auto"/>
        <w:jc w:val="center"/>
        <w:rPr>
          <w:rFonts w:ascii="David" w:hAnsi="David" w:cs="David"/>
          <w:szCs w:val="24"/>
          <w:rtl/>
        </w:rPr>
      </w:pPr>
      <w:r w:rsidRPr="003E4FE6">
        <w:rPr>
          <w:rFonts w:ascii="David" w:hAnsi="David" w:cs="David"/>
          <w:szCs w:val="24"/>
          <w:rtl/>
        </w:rPr>
        <w:t>הודעה בדבר כוונה להתקשרות עם ספק כספק יחיד</w:t>
      </w:r>
    </w:p>
    <w:p w:rsidR="009F634F" w:rsidRPr="003E4FE6" w:rsidRDefault="009F634F" w:rsidP="00EE6472">
      <w:pPr>
        <w:spacing w:line="276" w:lineRule="auto"/>
        <w:jc w:val="center"/>
        <w:rPr>
          <w:rFonts w:ascii="David" w:hAnsi="David" w:cs="David"/>
          <w:szCs w:val="24"/>
          <w:rtl/>
        </w:rPr>
      </w:pPr>
    </w:p>
    <w:p w:rsidR="00EE1CCE" w:rsidRDefault="00ED5063" w:rsidP="00EE1CCE">
      <w:pPr>
        <w:spacing w:line="360" w:lineRule="auto"/>
        <w:jc w:val="both"/>
        <w:rPr>
          <w:rFonts w:ascii="David" w:hAnsi="David" w:cs="David"/>
          <w:szCs w:val="24"/>
          <w:rtl/>
        </w:rPr>
      </w:pPr>
      <w:r w:rsidRPr="003E4FE6">
        <w:rPr>
          <w:rFonts w:ascii="David" w:hAnsi="David" w:cs="David"/>
          <w:szCs w:val="24"/>
          <w:rtl/>
        </w:rPr>
        <w:t xml:space="preserve">משרד החינוך מעוניין להתקשר עם </w:t>
      </w:r>
      <w:r w:rsidR="00EE1CCE">
        <w:rPr>
          <w:rFonts w:ascii="David" w:hAnsi="David" w:cs="David"/>
          <w:szCs w:val="24"/>
          <w:rtl/>
        </w:rPr>
        <w:t>אוניברסיטת בר אילן</w:t>
      </w:r>
      <w:r w:rsidR="00EE1CCE">
        <w:rPr>
          <w:rFonts w:ascii="David" w:hAnsi="David" w:cs="David" w:hint="cs"/>
          <w:szCs w:val="24"/>
          <w:rtl/>
        </w:rPr>
        <w:t>, עוסק מורשה 580063683</w:t>
      </w:r>
    </w:p>
    <w:p w:rsidR="00ED5063" w:rsidRPr="003E4FE6" w:rsidRDefault="00ED5063" w:rsidP="00EE1CCE">
      <w:pPr>
        <w:spacing w:line="360" w:lineRule="auto"/>
        <w:jc w:val="both"/>
        <w:rPr>
          <w:rFonts w:ascii="David" w:hAnsi="David" w:cs="David"/>
          <w:szCs w:val="24"/>
          <w:rtl/>
        </w:rPr>
      </w:pPr>
      <w:r w:rsidRPr="003E4FE6">
        <w:rPr>
          <w:rFonts w:ascii="David" w:hAnsi="David" w:cs="David"/>
          <w:szCs w:val="24"/>
          <w:rtl/>
        </w:rPr>
        <w:t>לצורך ביצ</w:t>
      </w:r>
      <w:r w:rsidR="009F634F" w:rsidRPr="003E4FE6">
        <w:rPr>
          <w:rFonts w:ascii="David" w:hAnsi="David" w:cs="David"/>
          <w:szCs w:val="24"/>
          <w:rtl/>
        </w:rPr>
        <w:t xml:space="preserve">וע מחקר המשך לבחינת פערים בקרב ילדי בית הספר היסודי במגזר הערבי בתקופת הקורונה </w:t>
      </w:r>
      <w:r w:rsidRPr="003E4FE6">
        <w:rPr>
          <w:rFonts w:ascii="David" w:hAnsi="David" w:cs="David"/>
          <w:szCs w:val="24"/>
          <w:rtl/>
        </w:rPr>
        <w:t xml:space="preserve"> </w:t>
      </w:r>
    </w:p>
    <w:p w:rsidR="00ED5063" w:rsidRPr="003E4FE6" w:rsidRDefault="00ED5063" w:rsidP="003E4FE6">
      <w:pPr>
        <w:spacing w:line="360" w:lineRule="auto"/>
        <w:jc w:val="both"/>
        <w:rPr>
          <w:rFonts w:ascii="David" w:hAnsi="David" w:cs="David"/>
          <w:szCs w:val="24"/>
          <w:rtl/>
        </w:rPr>
      </w:pPr>
    </w:p>
    <w:p w:rsidR="00ED5063" w:rsidRPr="003E4FE6" w:rsidRDefault="00ED5063" w:rsidP="003E4FE6">
      <w:pPr>
        <w:spacing w:line="360" w:lineRule="auto"/>
        <w:jc w:val="both"/>
        <w:rPr>
          <w:rFonts w:ascii="David" w:hAnsi="David" w:cs="David"/>
          <w:b/>
          <w:bCs/>
          <w:szCs w:val="24"/>
          <w:u w:val="single"/>
          <w:rtl/>
        </w:rPr>
      </w:pPr>
      <w:r w:rsidRPr="003E4FE6">
        <w:rPr>
          <w:rFonts w:ascii="David" w:hAnsi="David" w:cs="David"/>
          <w:b/>
          <w:bCs/>
          <w:szCs w:val="24"/>
          <w:u w:val="single"/>
          <w:rtl/>
        </w:rPr>
        <w:t>מטרת  התוכנית</w:t>
      </w:r>
    </w:p>
    <w:p w:rsidR="00A21748" w:rsidRPr="003E4FE6" w:rsidRDefault="00A21748" w:rsidP="003E4FE6">
      <w:pPr>
        <w:spacing w:line="360" w:lineRule="auto"/>
        <w:ind w:right="1418"/>
        <w:jc w:val="both"/>
        <w:rPr>
          <w:rFonts w:ascii="David" w:hAnsi="David" w:cs="David"/>
          <w:szCs w:val="24"/>
          <w:u w:val="single"/>
          <w:rtl/>
        </w:rPr>
      </w:pPr>
    </w:p>
    <w:p w:rsidR="00ED5063" w:rsidRPr="003E4FE6" w:rsidRDefault="009F634F" w:rsidP="003E4FE6">
      <w:pPr>
        <w:spacing w:line="360" w:lineRule="auto"/>
        <w:jc w:val="both"/>
        <w:rPr>
          <w:rFonts w:ascii="David" w:hAnsi="David" w:cs="David"/>
          <w:szCs w:val="24"/>
          <w:u w:val="single"/>
          <w:rtl/>
        </w:rPr>
      </w:pPr>
      <w:r w:rsidRPr="003E4FE6">
        <w:rPr>
          <w:rFonts w:ascii="David" w:hAnsi="David" w:cs="David"/>
          <w:szCs w:val="24"/>
          <w:u w:val="single"/>
          <w:rtl/>
        </w:rPr>
        <w:t>מטרת מחקר ההמשך היא לבדוק את יכולות השפה והאוריינות של הילדים בקבוצת ההתערבות לעומת קבוצת הביקורת כדי לאמוד את ההשפעה של הקורונה על הקבוצה שעברה את ההתערבות לעומת קבוצת הביקורת שלא קיבלה את תוכנית ההתערבות ולבדוק אם הילדים שעברו את תוכנית ההתערבות היו יותר</w:t>
      </w:r>
      <w:r w:rsidR="00751F62">
        <w:rPr>
          <w:rFonts w:ascii="David" w:hAnsi="David" w:cs="David"/>
          <w:szCs w:val="24"/>
          <w:u w:val="single"/>
          <w:rtl/>
        </w:rPr>
        <w:t xml:space="preserve"> חסינים </w:t>
      </w:r>
      <w:r w:rsidR="00751F62">
        <w:rPr>
          <w:rFonts w:ascii="David" w:hAnsi="David" w:cs="David" w:hint="cs"/>
          <w:szCs w:val="24"/>
          <w:u w:val="single"/>
          <w:rtl/>
        </w:rPr>
        <w:t>ל</w:t>
      </w:r>
      <w:r w:rsidRPr="003E4FE6">
        <w:rPr>
          <w:rFonts w:ascii="David" w:hAnsi="David" w:cs="David"/>
          <w:szCs w:val="24"/>
          <w:u w:val="single"/>
          <w:rtl/>
        </w:rPr>
        <w:t>השפעה של הקורונה מאשר הילדים שהיו בקבוצת הביקורת ואם הם הצליחו למרות הקורונה לרכוש את מיומנויות הקריאה והשפה הנדרשת לכיתה ב</w:t>
      </w:r>
      <w:r w:rsidR="00751F62">
        <w:rPr>
          <w:rFonts w:ascii="David" w:hAnsi="David" w:cs="David" w:hint="cs"/>
          <w:szCs w:val="24"/>
          <w:u w:val="single"/>
          <w:rtl/>
        </w:rPr>
        <w:t>'</w:t>
      </w:r>
      <w:r w:rsidRPr="003E4FE6">
        <w:rPr>
          <w:rFonts w:ascii="David" w:hAnsi="David" w:cs="David"/>
          <w:szCs w:val="24"/>
          <w:u w:val="single"/>
          <w:rtl/>
        </w:rPr>
        <w:t xml:space="preserve">. </w:t>
      </w:r>
    </w:p>
    <w:p w:rsidR="00ED5063" w:rsidRPr="003E4FE6" w:rsidRDefault="00ED5063" w:rsidP="003E4FE6">
      <w:pPr>
        <w:spacing w:line="360" w:lineRule="auto"/>
        <w:jc w:val="both"/>
        <w:rPr>
          <w:rFonts w:ascii="David" w:hAnsi="David" w:cs="David"/>
          <w:b/>
          <w:bCs/>
          <w:szCs w:val="24"/>
          <w:u w:val="single"/>
          <w:rtl/>
        </w:rPr>
      </w:pPr>
    </w:p>
    <w:p w:rsidR="003E4FE6" w:rsidRPr="003E4FE6" w:rsidRDefault="00ED5063" w:rsidP="003E4FE6">
      <w:pPr>
        <w:spacing w:line="360" w:lineRule="auto"/>
        <w:jc w:val="both"/>
        <w:rPr>
          <w:rFonts w:ascii="David" w:hAnsi="David" w:cs="David"/>
          <w:b/>
          <w:bCs/>
          <w:szCs w:val="24"/>
          <w:u w:val="single"/>
          <w:rtl/>
        </w:rPr>
      </w:pPr>
      <w:r w:rsidRPr="003E4FE6">
        <w:rPr>
          <w:rFonts w:ascii="David" w:hAnsi="David" w:cs="David"/>
          <w:b/>
          <w:bCs/>
          <w:szCs w:val="24"/>
          <w:u w:val="single"/>
          <w:rtl/>
        </w:rPr>
        <w:t>פירוט התוכנית:</w:t>
      </w:r>
    </w:p>
    <w:p w:rsidR="00ED5063" w:rsidRPr="003E4FE6" w:rsidRDefault="00ED5063" w:rsidP="003E4FE6">
      <w:pPr>
        <w:spacing w:line="360" w:lineRule="auto"/>
        <w:jc w:val="both"/>
        <w:rPr>
          <w:rFonts w:ascii="David" w:hAnsi="David" w:cs="David"/>
          <w:b/>
          <w:bCs/>
          <w:szCs w:val="24"/>
          <w:u w:val="single"/>
          <w:rtl/>
        </w:rPr>
      </w:pPr>
    </w:p>
    <w:p w:rsidR="009F634F" w:rsidRPr="003E4FE6" w:rsidRDefault="009F634F" w:rsidP="003E4FE6">
      <w:pPr>
        <w:tabs>
          <w:tab w:val="right" w:pos="12428"/>
          <w:tab w:val="right" w:pos="13148"/>
        </w:tabs>
        <w:spacing w:line="360" w:lineRule="auto"/>
        <w:ind w:left="95" w:firstLine="8"/>
        <w:jc w:val="both"/>
        <w:rPr>
          <w:rFonts w:ascii="David" w:hAnsi="David" w:cs="David"/>
          <w:szCs w:val="24"/>
          <w:u w:val="single"/>
          <w:rtl/>
        </w:rPr>
      </w:pPr>
      <w:r w:rsidRPr="003E4FE6">
        <w:rPr>
          <w:rFonts w:ascii="David" w:hAnsi="David" w:cs="David"/>
          <w:szCs w:val="24"/>
          <w:u w:val="single"/>
          <w:rtl/>
        </w:rPr>
        <w:t xml:space="preserve">בשנת 2019 בוצע מחקר התערבות בקרב ילדי גן חובה דוברי ערבית כשפת-אם ממיצב נמוך בצפון ומרכז הארץ המייצגים חמישה דיאלקטים (דיאלקט צפון עירוני, דיאלקט צפון כפרי, דיאלקט בדואי, דיאלקט דרוזי, ודיאלקט המשולש). מטרת המחקר הייתה לבדוק את תרומתה של תוכנית התערבות מובנית על יכולות השפה, האוריינות, המודעות המטא-לשוניות, והיכולת הקוגניטיביות של הילדים. </w:t>
      </w:r>
    </w:p>
    <w:p w:rsidR="009F634F" w:rsidRPr="003E4FE6" w:rsidRDefault="009F634F" w:rsidP="003E4FE6">
      <w:pPr>
        <w:tabs>
          <w:tab w:val="right" w:pos="12428"/>
          <w:tab w:val="right" w:pos="13148"/>
        </w:tabs>
        <w:spacing w:line="360" w:lineRule="auto"/>
        <w:ind w:left="95" w:firstLine="8"/>
        <w:jc w:val="both"/>
        <w:rPr>
          <w:rFonts w:ascii="David" w:hAnsi="David" w:cs="David"/>
          <w:szCs w:val="24"/>
          <w:u w:val="single"/>
          <w:rtl/>
        </w:rPr>
      </w:pPr>
      <w:r w:rsidRPr="003E4FE6">
        <w:rPr>
          <w:rFonts w:ascii="David" w:hAnsi="David" w:cs="David"/>
          <w:szCs w:val="24"/>
          <w:u w:val="single"/>
          <w:rtl/>
        </w:rPr>
        <w:t xml:space="preserve">המחקר כלל </w:t>
      </w:r>
      <w:r w:rsidRPr="003E4FE6">
        <w:rPr>
          <w:rFonts w:ascii="David" w:hAnsi="David" w:cs="David"/>
          <w:szCs w:val="24"/>
          <w:u w:val="single"/>
        </w:rPr>
        <w:t>1,054</w:t>
      </w:r>
      <w:r w:rsidRPr="003E4FE6">
        <w:rPr>
          <w:rFonts w:ascii="David" w:hAnsi="David" w:cs="David"/>
          <w:szCs w:val="24"/>
          <w:u w:val="single"/>
          <w:rtl/>
        </w:rPr>
        <w:t xml:space="preserve"> ילדים, מתוכם </w:t>
      </w:r>
      <w:r w:rsidRPr="003E4FE6">
        <w:rPr>
          <w:rFonts w:ascii="David" w:hAnsi="David" w:cs="David"/>
          <w:szCs w:val="24"/>
          <w:u w:val="single"/>
        </w:rPr>
        <w:t>440</w:t>
      </w:r>
      <w:r w:rsidRPr="003E4FE6">
        <w:rPr>
          <w:rFonts w:ascii="David" w:hAnsi="David" w:cs="David"/>
          <w:szCs w:val="24"/>
          <w:u w:val="single"/>
          <w:rtl/>
        </w:rPr>
        <w:t xml:space="preserve"> בנים (</w:t>
      </w:r>
      <w:r w:rsidRPr="003E4FE6">
        <w:rPr>
          <w:rFonts w:ascii="David" w:hAnsi="David" w:cs="David"/>
          <w:szCs w:val="24"/>
          <w:u w:val="single"/>
        </w:rPr>
        <w:t>41.7%</w:t>
      </w:r>
      <w:r w:rsidRPr="003E4FE6">
        <w:rPr>
          <w:rFonts w:ascii="David" w:hAnsi="David" w:cs="David"/>
          <w:szCs w:val="24"/>
          <w:u w:val="single"/>
          <w:rtl/>
        </w:rPr>
        <w:t xml:space="preserve">) ו – </w:t>
      </w:r>
      <w:r w:rsidRPr="003E4FE6">
        <w:rPr>
          <w:rFonts w:ascii="David" w:hAnsi="David" w:cs="David"/>
          <w:szCs w:val="24"/>
          <w:u w:val="single"/>
        </w:rPr>
        <w:t>614</w:t>
      </w:r>
      <w:r w:rsidRPr="003E4FE6">
        <w:rPr>
          <w:rFonts w:ascii="David" w:hAnsi="David" w:cs="David"/>
          <w:szCs w:val="24"/>
          <w:u w:val="single"/>
          <w:rtl/>
        </w:rPr>
        <w:t xml:space="preserve"> בנות (</w:t>
      </w:r>
      <w:r w:rsidRPr="003E4FE6">
        <w:rPr>
          <w:rFonts w:ascii="David" w:hAnsi="David" w:cs="David"/>
          <w:szCs w:val="24"/>
          <w:u w:val="single"/>
        </w:rPr>
        <w:t>58.3%</w:t>
      </w:r>
      <w:r w:rsidRPr="003E4FE6">
        <w:rPr>
          <w:rFonts w:ascii="David" w:hAnsi="David" w:cs="David"/>
          <w:szCs w:val="24"/>
          <w:u w:val="single"/>
          <w:rtl/>
        </w:rPr>
        <w:t>) מיישובים שונים בארץ המייצגים חמישה דיאלקטים</w:t>
      </w:r>
      <w:r w:rsidRPr="003E4FE6">
        <w:rPr>
          <w:rFonts w:ascii="David" w:hAnsi="David" w:cs="David"/>
          <w:szCs w:val="24"/>
          <w:u w:val="single"/>
        </w:rPr>
        <w:t>:</w:t>
      </w:r>
      <w:r w:rsidRPr="003E4FE6">
        <w:rPr>
          <w:rFonts w:ascii="David" w:hAnsi="David" w:cs="David"/>
          <w:szCs w:val="24"/>
          <w:u w:val="single"/>
          <w:rtl/>
        </w:rPr>
        <w:t>העירוני (</w:t>
      </w:r>
      <w:r w:rsidRPr="003E4FE6">
        <w:rPr>
          <w:rFonts w:ascii="David" w:hAnsi="David" w:cs="David"/>
          <w:szCs w:val="24"/>
          <w:u w:val="single"/>
        </w:rPr>
        <w:t>20.0%</w:t>
      </w:r>
      <w:r w:rsidRPr="003E4FE6">
        <w:rPr>
          <w:rFonts w:ascii="David" w:hAnsi="David" w:cs="David"/>
          <w:szCs w:val="24"/>
          <w:u w:val="single"/>
          <w:rtl/>
        </w:rPr>
        <w:t>), הכפרי (</w:t>
      </w:r>
      <w:r w:rsidRPr="003E4FE6">
        <w:rPr>
          <w:rFonts w:ascii="David" w:hAnsi="David" w:cs="David"/>
          <w:szCs w:val="24"/>
          <w:u w:val="single"/>
        </w:rPr>
        <w:t>39.2%</w:t>
      </w:r>
      <w:r w:rsidRPr="003E4FE6">
        <w:rPr>
          <w:rFonts w:ascii="David" w:hAnsi="David" w:cs="David"/>
          <w:szCs w:val="24"/>
          <w:u w:val="single"/>
          <w:rtl/>
        </w:rPr>
        <w:t>), הבדואי (</w:t>
      </w:r>
      <w:r w:rsidRPr="003E4FE6">
        <w:rPr>
          <w:rFonts w:ascii="David" w:hAnsi="David" w:cs="David"/>
          <w:szCs w:val="24"/>
          <w:u w:val="single"/>
        </w:rPr>
        <w:t>12.0%</w:t>
      </w:r>
      <w:r w:rsidRPr="003E4FE6">
        <w:rPr>
          <w:rFonts w:ascii="David" w:hAnsi="David" w:cs="David"/>
          <w:szCs w:val="24"/>
          <w:u w:val="single"/>
          <w:rtl/>
        </w:rPr>
        <w:t>),הדרוזי (</w:t>
      </w:r>
      <w:r w:rsidRPr="003E4FE6">
        <w:rPr>
          <w:rFonts w:ascii="David" w:hAnsi="David" w:cs="David"/>
          <w:szCs w:val="24"/>
          <w:u w:val="single"/>
        </w:rPr>
        <w:t>14.2%</w:t>
      </w:r>
      <w:r w:rsidRPr="003E4FE6">
        <w:rPr>
          <w:rFonts w:ascii="David" w:hAnsi="David" w:cs="David"/>
          <w:szCs w:val="24"/>
          <w:u w:val="single"/>
          <w:rtl/>
        </w:rPr>
        <w:t>) והמשולש (</w:t>
      </w:r>
      <w:r w:rsidRPr="003E4FE6">
        <w:rPr>
          <w:rFonts w:ascii="David" w:hAnsi="David" w:cs="David"/>
          <w:szCs w:val="24"/>
          <w:u w:val="single"/>
        </w:rPr>
        <w:t>14.5%</w:t>
      </w:r>
      <w:r w:rsidRPr="003E4FE6">
        <w:rPr>
          <w:rFonts w:ascii="David" w:hAnsi="David" w:cs="David"/>
          <w:szCs w:val="24"/>
          <w:u w:val="single"/>
          <w:rtl/>
        </w:rPr>
        <w:t xml:space="preserve">). הילדים במחקר שויכו לשתי קבוצות מחקר: קבוצת התערבות וקבוצת ביקורת והם נדגמו מתוך 108 גנים שונים (95 ניסוי ו- 13 ביקורת). קבוצת ההתערבות כללה </w:t>
      </w:r>
      <w:r w:rsidRPr="003E4FE6">
        <w:rPr>
          <w:rFonts w:ascii="David" w:hAnsi="David" w:cs="David"/>
          <w:szCs w:val="24"/>
          <w:u w:val="single"/>
        </w:rPr>
        <w:t>854</w:t>
      </w:r>
      <w:r w:rsidRPr="003E4FE6">
        <w:rPr>
          <w:rFonts w:ascii="David" w:hAnsi="David" w:cs="David"/>
          <w:szCs w:val="24"/>
          <w:u w:val="single"/>
          <w:rtl/>
        </w:rPr>
        <w:t xml:space="preserve"> ילדים (</w:t>
      </w:r>
      <w:r w:rsidRPr="003E4FE6">
        <w:rPr>
          <w:rFonts w:ascii="David" w:hAnsi="David" w:cs="David"/>
          <w:szCs w:val="24"/>
          <w:u w:val="single"/>
        </w:rPr>
        <w:t>81.0%</w:t>
      </w:r>
      <w:r w:rsidRPr="003E4FE6">
        <w:rPr>
          <w:rFonts w:ascii="David" w:hAnsi="David" w:cs="David"/>
          <w:szCs w:val="24"/>
          <w:u w:val="single"/>
          <w:rtl/>
        </w:rPr>
        <w:t xml:space="preserve">) וקבוצת הביקורת כללה </w:t>
      </w:r>
      <w:r w:rsidRPr="003E4FE6">
        <w:rPr>
          <w:rFonts w:ascii="David" w:hAnsi="David" w:cs="David"/>
          <w:szCs w:val="24"/>
          <w:u w:val="single"/>
        </w:rPr>
        <w:t>200</w:t>
      </w:r>
      <w:r w:rsidRPr="003E4FE6">
        <w:rPr>
          <w:rFonts w:ascii="David" w:hAnsi="David" w:cs="David"/>
          <w:szCs w:val="24"/>
          <w:u w:val="single"/>
          <w:rtl/>
        </w:rPr>
        <w:t xml:space="preserve"> ילדים. </w:t>
      </w:r>
    </w:p>
    <w:p w:rsidR="009F634F" w:rsidRPr="003E4FE6" w:rsidRDefault="009F634F" w:rsidP="003E4FE6">
      <w:pPr>
        <w:tabs>
          <w:tab w:val="right" w:pos="12428"/>
          <w:tab w:val="right" w:pos="13148"/>
        </w:tabs>
        <w:spacing w:line="360" w:lineRule="auto"/>
        <w:ind w:left="95" w:firstLine="8"/>
        <w:jc w:val="both"/>
        <w:rPr>
          <w:rFonts w:ascii="David" w:hAnsi="David" w:cs="David"/>
          <w:szCs w:val="24"/>
          <w:u w:val="single"/>
          <w:rtl/>
        </w:rPr>
      </w:pPr>
      <w:r w:rsidRPr="003E4FE6">
        <w:rPr>
          <w:rFonts w:ascii="David" w:hAnsi="David" w:cs="David"/>
          <w:szCs w:val="24"/>
          <w:u w:val="single"/>
          <w:rtl/>
        </w:rPr>
        <w:t>התוכנית ארכה 6 חודשים (60 מפגשים: 3 מפגשים בשבוע לאורך 15 דקות כל מפגש) והתייחסה לכל תחומי השפה, האוריינות, המודעות המטא-לשונית, והמודעות המטא-קוגניטיבית. ממצאי המחקר הראו שיפור משמעותי בקבוצת ההתערבות לעומת קבוצת הביקורת בכל תחומי השפה , האוריינות, המודעות המטא-לשונית והקוגניציה שנבדקו. ממצאים אלה מעידים כי ניתן  לשפר את היכולות של ילדי הגן דוברי השפה הערבית באמצעות תכנית התערבות מובנית ומדורגת.</w:t>
      </w:r>
    </w:p>
    <w:p w:rsidR="009F634F" w:rsidRPr="003E4FE6" w:rsidRDefault="009F634F" w:rsidP="003E4FE6">
      <w:pPr>
        <w:tabs>
          <w:tab w:val="right" w:pos="12428"/>
          <w:tab w:val="right" w:pos="13148"/>
        </w:tabs>
        <w:spacing w:line="360" w:lineRule="auto"/>
        <w:ind w:left="95" w:firstLine="8"/>
        <w:jc w:val="both"/>
        <w:rPr>
          <w:rFonts w:ascii="David" w:hAnsi="David" w:cs="David"/>
          <w:szCs w:val="24"/>
          <w:u w:val="single"/>
          <w:rtl/>
        </w:rPr>
      </w:pPr>
    </w:p>
    <w:p w:rsidR="00ED5063" w:rsidRPr="003E4FE6" w:rsidRDefault="00ED5063" w:rsidP="003E4FE6">
      <w:pPr>
        <w:spacing w:line="360" w:lineRule="auto"/>
        <w:jc w:val="both"/>
        <w:rPr>
          <w:rFonts w:ascii="David" w:hAnsi="David" w:cs="David"/>
          <w:b/>
          <w:bCs/>
          <w:szCs w:val="24"/>
          <w:u w:val="single"/>
          <w:rtl/>
        </w:rPr>
      </w:pPr>
      <w:r w:rsidRPr="003E4FE6">
        <w:rPr>
          <w:rFonts w:ascii="David" w:hAnsi="David" w:cs="David"/>
          <w:b/>
          <w:bCs/>
          <w:szCs w:val="24"/>
          <w:u w:val="single"/>
          <w:rtl/>
        </w:rPr>
        <w:t>היקף פעילות מתוכנן</w:t>
      </w:r>
    </w:p>
    <w:p w:rsidR="00A21748" w:rsidRPr="003E4FE6" w:rsidRDefault="00A21748" w:rsidP="003E4FE6">
      <w:pPr>
        <w:spacing w:line="360" w:lineRule="auto"/>
        <w:jc w:val="both"/>
        <w:rPr>
          <w:rFonts w:ascii="David" w:hAnsi="David" w:cs="David"/>
          <w:szCs w:val="24"/>
          <w:u w:val="single"/>
          <w:rtl/>
        </w:rPr>
      </w:pPr>
    </w:p>
    <w:p w:rsidR="00ED5063" w:rsidRPr="003E4FE6" w:rsidRDefault="00ED5063" w:rsidP="003E4FE6">
      <w:pPr>
        <w:spacing w:line="360" w:lineRule="auto"/>
        <w:jc w:val="both"/>
        <w:rPr>
          <w:rFonts w:ascii="David" w:hAnsi="David" w:cs="David"/>
          <w:b/>
          <w:bCs/>
          <w:szCs w:val="24"/>
          <w:u w:val="single"/>
          <w:rtl/>
        </w:rPr>
      </w:pPr>
    </w:p>
    <w:p w:rsidR="00A21748" w:rsidRPr="003E4FE6" w:rsidRDefault="00A21748" w:rsidP="002305F8">
      <w:pPr>
        <w:spacing w:line="360" w:lineRule="auto"/>
        <w:jc w:val="both"/>
        <w:rPr>
          <w:rFonts w:ascii="David" w:hAnsi="David" w:cs="David"/>
          <w:szCs w:val="24"/>
          <w:u w:val="single"/>
          <w:rtl/>
        </w:rPr>
      </w:pPr>
      <w:r w:rsidRPr="003E4FE6">
        <w:rPr>
          <w:rFonts w:ascii="David" w:hAnsi="David" w:cs="David"/>
          <w:b/>
          <w:bCs/>
          <w:szCs w:val="24"/>
          <w:rtl/>
        </w:rPr>
        <w:t>תקופת ההתקשרות המתוכננת:</w:t>
      </w:r>
      <w:r w:rsidRPr="003E4FE6">
        <w:rPr>
          <w:rFonts w:ascii="David" w:hAnsi="David" w:cs="David"/>
          <w:b/>
          <w:bCs/>
          <w:szCs w:val="24"/>
          <w:u w:val="single"/>
          <w:rtl/>
        </w:rPr>
        <w:t xml:space="preserve"> </w:t>
      </w:r>
      <w:r w:rsidR="002305F8">
        <w:rPr>
          <w:rFonts w:ascii="David" w:hAnsi="David" w:cs="David" w:hint="cs"/>
          <w:szCs w:val="24"/>
          <w:u w:val="single"/>
          <w:rtl/>
        </w:rPr>
        <w:t>1</w:t>
      </w:r>
      <w:r w:rsidR="00930432" w:rsidRPr="003E4FE6">
        <w:rPr>
          <w:rFonts w:ascii="David" w:hAnsi="David" w:cs="David"/>
          <w:szCs w:val="24"/>
          <w:u w:val="single"/>
          <w:rtl/>
        </w:rPr>
        <w:t>.</w:t>
      </w:r>
      <w:r w:rsidR="002305F8">
        <w:rPr>
          <w:rFonts w:ascii="David" w:hAnsi="David" w:cs="David" w:hint="cs"/>
          <w:szCs w:val="24"/>
          <w:u w:val="single"/>
          <w:rtl/>
        </w:rPr>
        <w:t>1</w:t>
      </w:r>
      <w:r w:rsidR="00930432" w:rsidRPr="003E4FE6">
        <w:rPr>
          <w:rFonts w:ascii="David" w:hAnsi="David" w:cs="David"/>
          <w:szCs w:val="24"/>
          <w:u w:val="single"/>
          <w:rtl/>
        </w:rPr>
        <w:t>.</w:t>
      </w:r>
      <w:r w:rsidR="002305F8">
        <w:rPr>
          <w:rFonts w:ascii="David" w:hAnsi="David" w:cs="David" w:hint="cs"/>
          <w:szCs w:val="24"/>
          <w:u w:val="single"/>
          <w:rtl/>
        </w:rPr>
        <w:t>22</w:t>
      </w:r>
      <w:r w:rsidR="00930432" w:rsidRPr="003E4FE6">
        <w:rPr>
          <w:rFonts w:ascii="David" w:hAnsi="David" w:cs="David"/>
          <w:szCs w:val="24"/>
          <w:u w:val="single"/>
          <w:rtl/>
        </w:rPr>
        <w:t xml:space="preserve"> – </w:t>
      </w:r>
      <w:r w:rsidR="002305F8">
        <w:rPr>
          <w:rFonts w:ascii="David" w:hAnsi="David" w:cs="David" w:hint="cs"/>
          <w:szCs w:val="24"/>
          <w:u w:val="single"/>
          <w:rtl/>
        </w:rPr>
        <w:t>30</w:t>
      </w:r>
      <w:r w:rsidR="00930432" w:rsidRPr="003E4FE6">
        <w:rPr>
          <w:rFonts w:ascii="David" w:hAnsi="David" w:cs="David"/>
          <w:szCs w:val="24"/>
          <w:u w:val="single"/>
          <w:rtl/>
        </w:rPr>
        <w:t>.</w:t>
      </w:r>
      <w:r w:rsidR="002305F8">
        <w:rPr>
          <w:rFonts w:ascii="David" w:hAnsi="David" w:cs="David" w:hint="cs"/>
          <w:szCs w:val="24"/>
          <w:u w:val="single"/>
          <w:rtl/>
        </w:rPr>
        <w:t>6</w:t>
      </w:r>
      <w:r w:rsidR="00930432" w:rsidRPr="003E4FE6">
        <w:rPr>
          <w:rFonts w:ascii="David" w:hAnsi="David" w:cs="David"/>
          <w:szCs w:val="24"/>
          <w:u w:val="single"/>
          <w:rtl/>
        </w:rPr>
        <w:t>.</w:t>
      </w:r>
      <w:r w:rsidR="002305F8">
        <w:rPr>
          <w:rFonts w:ascii="David" w:hAnsi="David" w:cs="David" w:hint="cs"/>
          <w:szCs w:val="24"/>
          <w:u w:val="single"/>
          <w:rtl/>
        </w:rPr>
        <w:t>23</w:t>
      </w:r>
    </w:p>
    <w:p w:rsidR="00ED5063" w:rsidRPr="003E4FE6" w:rsidRDefault="00ED5063" w:rsidP="003E4FE6">
      <w:pPr>
        <w:spacing w:line="360" w:lineRule="auto"/>
        <w:jc w:val="both"/>
        <w:rPr>
          <w:rFonts w:ascii="David" w:hAnsi="David" w:cs="David"/>
          <w:b/>
          <w:bCs/>
          <w:szCs w:val="24"/>
          <w:u w:val="single"/>
          <w:rtl/>
        </w:rPr>
      </w:pPr>
    </w:p>
    <w:p w:rsidR="00ED5063" w:rsidRPr="003E4FE6" w:rsidRDefault="00ED5063" w:rsidP="003E4FE6">
      <w:pPr>
        <w:spacing w:line="360" w:lineRule="auto"/>
        <w:jc w:val="both"/>
        <w:rPr>
          <w:rFonts w:ascii="David" w:hAnsi="David" w:cs="David"/>
          <w:szCs w:val="24"/>
          <w:rtl/>
        </w:rPr>
      </w:pPr>
      <w:r w:rsidRPr="003E4FE6">
        <w:rPr>
          <w:rFonts w:ascii="David" w:hAnsi="David" w:cs="David"/>
          <w:b/>
          <w:bCs/>
          <w:szCs w:val="24"/>
          <w:rtl/>
        </w:rPr>
        <w:t>עלות:</w:t>
      </w:r>
      <w:r w:rsidRPr="003E4FE6">
        <w:rPr>
          <w:rFonts w:ascii="David" w:hAnsi="David" w:cs="David"/>
          <w:szCs w:val="24"/>
          <w:rtl/>
        </w:rPr>
        <w:t xml:space="preserve"> </w:t>
      </w:r>
      <w:r w:rsidR="00930432" w:rsidRPr="003E4FE6">
        <w:rPr>
          <w:rFonts w:ascii="David" w:hAnsi="David" w:cs="David"/>
          <w:szCs w:val="24"/>
          <w:rtl/>
        </w:rPr>
        <w:t>250</w:t>
      </w:r>
      <w:r w:rsidRPr="003E4FE6">
        <w:rPr>
          <w:rFonts w:ascii="David" w:hAnsi="David" w:cs="David"/>
          <w:szCs w:val="24"/>
          <w:rtl/>
        </w:rPr>
        <w:t>,</w:t>
      </w:r>
      <w:r w:rsidR="00930432" w:rsidRPr="003E4FE6">
        <w:rPr>
          <w:rFonts w:ascii="David" w:hAnsi="David" w:cs="David"/>
          <w:szCs w:val="24"/>
          <w:rtl/>
        </w:rPr>
        <w:t>000</w:t>
      </w:r>
      <w:r w:rsidRPr="003E4FE6">
        <w:rPr>
          <w:rFonts w:ascii="David" w:hAnsi="David" w:cs="David"/>
          <w:szCs w:val="24"/>
          <w:rtl/>
        </w:rPr>
        <w:t xml:space="preserve"> ₪</w:t>
      </w:r>
    </w:p>
    <w:p w:rsidR="00A21748" w:rsidRPr="003E4FE6" w:rsidRDefault="00A21748" w:rsidP="003E4FE6">
      <w:pPr>
        <w:spacing w:line="360" w:lineRule="auto"/>
        <w:jc w:val="both"/>
        <w:rPr>
          <w:rFonts w:ascii="David" w:hAnsi="David" w:cs="David"/>
          <w:b/>
          <w:bCs/>
          <w:szCs w:val="24"/>
          <w:rtl/>
        </w:rPr>
      </w:pPr>
    </w:p>
    <w:p w:rsidR="00BD143B" w:rsidRPr="003E4FE6" w:rsidRDefault="00BD143B" w:rsidP="003E4FE6">
      <w:pPr>
        <w:spacing w:line="360" w:lineRule="auto"/>
        <w:jc w:val="both"/>
        <w:rPr>
          <w:rFonts w:ascii="David" w:hAnsi="David" w:cs="David"/>
          <w:b/>
          <w:bCs/>
          <w:szCs w:val="24"/>
          <w:rtl/>
        </w:rPr>
      </w:pPr>
      <w:r w:rsidRPr="003E4FE6">
        <w:rPr>
          <w:rFonts w:ascii="David" w:hAnsi="David" w:cs="David"/>
          <w:b/>
          <w:bCs/>
          <w:szCs w:val="24"/>
          <w:rtl/>
        </w:rPr>
        <w:lastRenderedPageBreak/>
        <w:t>לגבי התקשרות עם ספק יחיד -</w:t>
      </w:r>
      <w:r w:rsidRPr="003E4FE6">
        <w:rPr>
          <w:rFonts w:ascii="David" w:hAnsi="David" w:cs="David"/>
          <w:szCs w:val="24"/>
          <w:rtl/>
        </w:rPr>
        <w:t xml:space="preserve">   חוות דעת של מנהל היחידה על עובדת היות הספק – ספק יחיד</w:t>
      </w:r>
      <w:r w:rsidRPr="003E4FE6">
        <w:rPr>
          <w:rFonts w:ascii="David" w:hAnsi="David" w:cs="David"/>
          <w:b/>
          <w:bCs/>
          <w:szCs w:val="24"/>
          <w:rtl/>
        </w:rPr>
        <w:t xml:space="preserve">                            לפי הטופס בנספח ג'</w:t>
      </w:r>
    </w:p>
    <w:p w:rsidR="00BD143B" w:rsidRPr="003E4FE6" w:rsidRDefault="00BD143B" w:rsidP="003E4FE6">
      <w:pPr>
        <w:spacing w:line="360" w:lineRule="auto"/>
        <w:jc w:val="both"/>
        <w:rPr>
          <w:rFonts w:ascii="David" w:hAnsi="David" w:cs="David"/>
          <w:b/>
          <w:bCs/>
          <w:szCs w:val="24"/>
          <w:u w:val="single"/>
          <w:rtl/>
        </w:rPr>
      </w:pPr>
    </w:p>
    <w:p w:rsidR="009F634F" w:rsidRPr="003E4FE6" w:rsidRDefault="009F634F" w:rsidP="003E4FE6">
      <w:pPr>
        <w:tabs>
          <w:tab w:val="right" w:pos="12428"/>
          <w:tab w:val="right" w:pos="13148"/>
        </w:tabs>
        <w:spacing w:line="360" w:lineRule="auto"/>
        <w:ind w:left="95" w:firstLine="8"/>
        <w:jc w:val="both"/>
        <w:rPr>
          <w:rFonts w:ascii="David" w:hAnsi="David" w:cs="David"/>
          <w:szCs w:val="24"/>
          <w:u w:val="single"/>
          <w:rtl/>
        </w:rPr>
      </w:pPr>
      <w:r w:rsidRPr="003E4FE6">
        <w:rPr>
          <w:rFonts w:ascii="David" w:hAnsi="David" w:cs="David"/>
          <w:szCs w:val="24"/>
          <w:u w:val="single"/>
          <w:rtl/>
        </w:rPr>
        <w:t xml:space="preserve">נתונים אלו אשר נאספו </w:t>
      </w:r>
      <w:r w:rsidR="00930432" w:rsidRPr="003E4FE6">
        <w:rPr>
          <w:rFonts w:ascii="David" w:hAnsi="David" w:cs="David"/>
          <w:szCs w:val="24"/>
          <w:u w:val="single"/>
          <w:rtl/>
        </w:rPr>
        <w:t xml:space="preserve">במחקר הקודם </w:t>
      </w:r>
      <w:r w:rsidRPr="003E4FE6">
        <w:rPr>
          <w:rFonts w:ascii="David" w:hAnsi="David" w:cs="David"/>
          <w:szCs w:val="24"/>
          <w:u w:val="single"/>
          <w:rtl/>
        </w:rPr>
        <w:t xml:space="preserve">יכולים להוות תשתית משמעותית להבנת השפעת הקורונה על ילדים ממיצב נמוך שנמצאו בתחילת תהליך רכישת השפה הכתובה, תוך השוואה בין ילדים שהשתתפו במחקר לעומת קבוצת הביקורת. ממצאים מתוך מחקר זה יכולים לסייע בבניית תכנית התערבות לצמצום פערים תוך דיוק הפערים בתחום הלשוני. </w:t>
      </w:r>
    </w:p>
    <w:p w:rsidR="009F634F" w:rsidRPr="003E4FE6" w:rsidRDefault="009F634F" w:rsidP="003E4FE6">
      <w:pPr>
        <w:spacing w:line="360" w:lineRule="auto"/>
        <w:jc w:val="both"/>
        <w:rPr>
          <w:rFonts w:ascii="David" w:hAnsi="David" w:cs="David"/>
          <w:b/>
          <w:bCs/>
          <w:szCs w:val="24"/>
          <w:u w:val="single"/>
          <w:rtl/>
        </w:rPr>
      </w:pPr>
    </w:p>
    <w:p w:rsidR="00BD143B" w:rsidRPr="003E4FE6" w:rsidRDefault="00BD143B" w:rsidP="003E4FE6">
      <w:pPr>
        <w:spacing w:line="360" w:lineRule="auto"/>
        <w:ind w:right="1418"/>
        <w:jc w:val="both"/>
        <w:rPr>
          <w:rFonts w:ascii="David" w:hAnsi="David" w:cs="David"/>
          <w:szCs w:val="24"/>
          <w:rtl/>
        </w:rPr>
      </w:pPr>
      <w:r w:rsidRPr="003E4FE6">
        <w:rPr>
          <w:rFonts w:ascii="David" w:hAnsi="David" w:cs="David"/>
          <w:szCs w:val="24"/>
          <w:rtl/>
        </w:rPr>
        <w:t>ככל שיש למאן דהוא השגות על האמור במודעה זו, עליו להעלותן בכתב במענה לפניה זו.</w:t>
      </w:r>
    </w:p>
    <w:p w:rsidR="00542AEA" w:rsidRPr="003E4FE6" w:rsidRDefault="00542AEA" w:rsidP="003E4FE6">
      <w:pPr>
        <w:spacing w:line="360" w:lineRule="auto"/>
        <w:jc w:val="both"/>
        <w:rPr>
          <w:rFonts w:ascii="David" w:hAnsi="David" w:cs="David"/>
          <w:b/>
          <w:bCs/>
          <w:szCs w:val="24"/>
          <w:rtl/>
        </w:rPr>
      </w:pPr>
    </w:p>
    <w:p w:rsidR="0050368C" w:rsidRDefault="00BD143B" w:rsidP="00E323D0">
      <w:pPr>
        <w:spacing w:line="360" w:lineRule="auto"/>
        <w:jc w:val="both"/>
        <w:rPr>
          <w:rFonts w:ascii="David" w:hAnsi="David" w:cs="David"/>
          <w:b/>
          <w:bCs/>
          <w:szCs w:val="24"/>
          <w:rtl/>
        </w:rPr>
      </w:pPr>
      <w:r w:rsidRPr="003E4FE6">
        <w:rPr>
          <w:rFonts w:ascii="David" w:hAnsi="David" w:cs="David"/>
          <w:b/>
          <w:bCs/>
          <w:szCs w:val="24"/>
          <w:rtl/>
        </w:rPr>
        <w:t>למשרד שמורה האופציה להרחיבו/או להאריך את ההתקש</w:t>
      </w:r>
      <w:r w:rsidR="009F634F" w:rsidRPr="003E4FE6">
        <w:rPr>
          <w:rFonts w:ascii="David" w:hAnsi="David" w:cs="David"/>
          <w:b/>
          <w:bCs/>
          <w:szCs w:val="24"/>
          <w:rtl/>
        </w:rPr>
        <w:t xml:space="preserve">רות עם הגוף הנ"ל לתקופה של שנתיים </w:t>
      </w:r>
      <w:r w:rsidRPr="003E4FE6">
        <w:rPr>
          <w:rFonts w:ascii="David" w:hAnsi="David" w:cs="David"/>
          <w:b/>
          <w:bCs/>
          <w:szCs w:val="24"/>
          <w:rtl/>
        </w:rPr>
        <w:t xml:space="preserve">נוספות, כל פעם לשנה, בהיקפים דומים, </w:t>
      </w:r>
      <w:r w:rsidR="00BB33C5" w:rsidRPr="003E4FE6">
        <w:rPr>
          <w:rFonts w:ascii="David" w:hAnsi="David" w:cs="David"/>
          <w:b/>
          <w:bCs/>
          <w:szCs w:val="24"/>
          <w:rtl/>
        </w:rPr>
        <w:t>כולל בתקופת ההתקשרות הראשונה.</w:t>
      </w:r>
    </w:p>
    <w:p w:rsidR="00D83E9F" w:rsidRDefault="00D83E9F" w:rsidP="00E323D0">
      <w:pPr>
        <w:spacing w:line="360" w:lineRule="auto"/>
        <w:jc w:val="both"/>
        <w:rPr>
          <w:rFonts w:ascii="David" w:hAnsi="David" w:cs="David"/>
          <w:b/>
          <w:bCs/>
          <w:szCs w:val="24"/>
          <w:rtl/>
        </w:rPr>
      </w:pPr>
    </w:p>
    <w:tbl>
      <w:tblPr>
        <w:tblStyle w:val="a5"/>
        <w:bidiVisual/>
        <w:tblW w:w="0" w:type="auto"/>
        <w:tblInd w:w="-233" w:type="dxa"/>
        <w:tblLook w:val="04A0" w:firstRow="1" w:lastRow="0" w:firstColumn="1" w:lastColumn="0" w:noHBand="0" w:noVBand="1"/>
      </w:tblPr>
      <w:tblGrid>
        <w:gridCol w:w="2551"/>
        <w:gridCol w:w="2127"/>
      </w:tblGrid>
      <w:tr w:rsidR="00D83E9F" w:rsidTr="00F11FF5">
        <w:tc>
          <w:tcPr>
            <w:tcW w:w="2551" w:type="dxa"/>
          </w:tcPr>
          <w:p w:rsidR="00D83E9F" w:rsidRDefault="00D83E9F" w:rsidP="00F11FF5">
            <w:pPr>
              <w:spacing w:line="360" w:lineRule="auto"/>
              <w:rPr>
                <w:rtl/>
              </w:rPr>
            </w:pPr>
            <w:r>
              <w:rPr>
                <w:rFonts w:hint="cs"/>
                <w:rtl/>
              </w:rPr>
              <w:t>תקופה</w:t>
            </w:r>
          </w:p>
        </w:tc>
        <w:tc>
          <w:tcPr>
            <w:tcW w:w="2127" w:type="dxa"/>
          </w:tcPr>
          <w:p w:rsidR="00D83E9F" w:rsidRDefault="00D83E9F" w:rsidP="00F11FF5">
            <w:pPr>
              <w:spacing w:line="360" w:lineRule="auto"/>
              <w:rPr>
                <w:rtl/>
              </w:rPr>
            </w:pPr>
            <w:r>
              <w:rPr>
                <w:rFonts w:hint="cs"/>
                <w:rtl/>
              </w:rPr>
              <w:t>סה"כ</w:t>
            </w:r>
          </w:p>
        </w:tc>
      </w:tr>
      <w:tr w:rsidR="00D83E9F" w:rsidTr="00F11FF5">
        <w:tc>
          <w:tcPr>
            <w:tcW w:w="2551" w:type="dxa"/>
          </w:tcPr>
          <w:p w:rsidR="00D83E9F" w:rsidRDefault="00D83E9F" w:rsidP="00F11FF5">
            <w:pPr>
              <w:spacing w:line="360" w:lineRule="auto"/>
              <w:rPr>
                <w:rtl/>
              </w:rPr>
            </w:pPr>
            <w:r>
              <w:rPr>
                <w:rFonts w:hint="cs"/>
                <w:rtl/>
              </w:rPr>
              <w:t>התקשרות ראשונה</w:t>
            </w:r>
          </w:p>
          <w:p w:rsidR="00D83E9F" w:rsidRDefault="00D83E9F" w:rsidP="00F11FF5">
            <w:pPr>
              <w:spacing w:line="360" w:lineRule="auto"/>
              <w:rPr>
                <w:rtl/>
              </w:rPr>
            </w:pPr>
            <w:r>
              <w:rPr>
                <w:rFonts w:hint="cs"/>
                <w:rtl/>
              </w:rPr>
              <w:t xml:space="preserve">מ- </w:t>
            </w:r>
            <w:r w:rsidRPr="009735EE">
              <w:rPr>
                <w:rFonts w:hint="cs"/>
                <w:b/>
                <w:bCs/>
                <w:rtl/>
              </w:rPr>
              <w:t>1.1.22</w:t>
            </w:r>
            <w:r>
              <w:rPr>
                <w:rFonts w:hint="cs"/>
                <w:rtl/>
              </w:rPr>
              <w:t xml:space="preserve">  עד </w:t>
            </w:r>
            <w:r w:rsidRPr="009735EE">
              <w:rPr>
                <w:rFonts w:hint="cs"/>
                <w:b/>
                <w:bCs/>
                <w:rtl/>
              </w:rPr>
              <w:t>30.6.23</w:t>
            </w:r>
            <w:r>
              <w:rPr>
                <w:rFonts w:hint="cs"/>
                <w:rtl/>
              </w:rPr>
              <w:t xml:space="preserve"> </w:t>
            </w:r>
          </w:p>
        </w:tc>
        <w:tc>
          <w:tcPr>
            <w:tcW w:w="2127" w:type="dxa"/>
          </w:tcPr>
          <w:p w:rsidR="00D83E9F" w:rsidRDefault="00D83E9F" w:rsidP="00F11FF5">
            <w:pPr>
              <w:spacing w:line="360" w:lineRule="auto"/>
              <w:rPr>
                <w:rtl/>
              </w:rPr>
            </w:pPr>
            <w:r>
              <w:rPr>
                <w:rFonts w:hint="cs"/>
                <w:rtl/>
              </w:rPr>
              <w:t>250,000 ש"ח</w:t>
            </w:r>
          </w:p>
        </w:tc>
      </w:tr>
      <w:tr w:rsidR="00D83E9F" w:rsidTr="00F11FF5">
        <w:tc>
          <w:tcPr>
            <w:tcW w:w="2551" w:type="dxa"/>
          </w:tcPr>
          <w:p w:rsidR="00D83E9F" w:rsidRDefault="00D83E9F" w:rsidP="00F11FF5">
            <w:pPr>
              <w:spacing w:line="360" w:lineRule="auto"/>
              <w:rPr>
                <w:rtl/>
              </w:rPr>
            </w:pPr>
            <w:r>
              <w:rPr>
                <w:rFonts w:hint="cs"/>
                <w:rtl/>
              </w:rPr>
              <w:t>שנה ראשונה במסגרת מימוש אופציה</w:t>
            </w:r>
          </w:p>
          <w:p w:rsidR="00D83E9F" w:rsidRDefault="00D83E9F" w:rsidP="00F11FF5">
            <w:pPr>
              <w:spacing w:line="360" w:lineRule="auto"/>
              <w:rPr>
                <w:rtl/>
              </w:rPr>
            </w:pPr>
            <w:r w:rsidRPr="00370520">
              <w:rPr>
                <w:rtl/>
              </w:rPr>
              <w:t>מ-   עד-</w:t>
            </w:r>
          </w:p>
        </w:tc>
        <w:tc>
          <w:tcPr>
            <w:tcW w:w="2127" w:type="dxa"/>
          </w:tcPr>
          <w:p w:rsidR="00D83E9F" w:rsidRDefault="00D83E9F" w:rsidP="00F11FF5">
            <w:pPr>
              <w:spacing w:line="360" w:lineRule="auto"/>
              <w:rPr>
                <w:rtl/>
              </w:rPr>
            </w:pPr>
            <w:r>
              <w:rPr>
                <w:rFonts w:hint="cs"/>
                <w:rtl/>
              </w:rPr>
              <w:t>250,000 ש"ח</w:t>
            </w:r>
          </w:p>
        </w:tc>
      </w:tr>
      <w:tr w:rsidR="00D83E9F" w:rsidTr="00F11FF5">
        <w:tc>
          <w:tcPr>
            <w:tcW w:w="2551" w:type="dxa"/>
          </w:tcPr>
          <w:p w:rsidR="00D83E9F" w:rsidRDefault="00D83E9F" w:rsidP="00F11FF5">
            <w:pPr>
              <w:spacing w:line="360" w:lineRule="auto"/>
              <w:rPr>
                <w:rtl/>
              </w:rPr>
            </w:pPr>
            <w:r>
              <w:rPr>
                <w:rFonts w:hint="cs"/>
                <w:rtl/>
              </w:rPr>
              <w:t>שנה שניה במסגרת מימוש אופציה</w:t>
            </w:r>
          </w:p>
          <w:p w:rsidR="00D83E9F" w:rsidRDefault="00D83E9F" w:rsidP="00F11FF5">
            <w:pPr>
              <w:spacing w:line="360" w:lineRule="auto"/>
              <w:rPr>
                <w:rtl/>
              </w:rPr>
            </w:pPr>
            <w:r w:rsidRPr="00370520">
              <w:rPr>
                <w:rtl/>
              </w:rPr>
              <w:t>מ-   עד-</w:t>
            </w:r>
          </w:p>
        </w:tc>
        <w:tc>
          <w:tcPr>
            <w:tcW w:w="2127" w:type="dxa"/>
          </w:tcPr>
          <w:p w:rsidR="00D83E9F" w:rsidRDefault="00D83E9F" w:rsidP="00F11FF5">
            <w:pPr>
              <w:spacing w:line="360" w:lineRule="auto"/>
              <w:rPr>
                <w:rtl/>
              </w:rPr>
            </w:pPr>
            <w:r>
              <w:rPr>
                <w:rFonts w:hint="cs"/>
                <w:rtl/>
              </w:rPr>
              <w:t>250,000 ש"ח</w:t>
            </w:r>
          </w:p>
        </w:tc>
      </w:tr>
      <w:tr w:rsidR="00D83E9F" w:rsidTr="00F11FF5">
        <w:tc>
          <w:tcPr>
            <w:tcW w:w="2551" w:type="dxa"/>
          </w:tcPr>
          <w:p w:rsidR="00D83E9F" w:rsidRPr="00370520" w:rsidRDefault="00D83E9F" w:rsidP="00F11FF5">
            <w:pPr>
              <w:spacing w:line="360" w:lineRule="auto"/>
              <w:rPr>
                <w:color w:val="FF0000"/>
                <w:rtl/>
              </w:rPr>
            </w:pPr>
            <w:r>
              <w:rPr>
                <w:rFonts w:hint="cs"/>
                <w:color w:val="FF0000"/>
                <w:rtl/>
              </w:rPr>
              <w:t>סה"כ עלות לתקופה</w:t>
            </w:r>
          </w:p>
        </w:tc>
        <w:tc>
          <w:tcPr>
            <w:tcW w:w="2127" w:type="dxa"/>
          </w:tcPr>
          <w:p w:rsidR="00D83E9F" w:rsidRDefault="00D83E9F" w:rsidP="00F11FF5">
            <w:pPr>
              <w:spacing w:line="360" w:lineRule="auto"/>
              <w:rPr>
                <w:rtl/>
              </w:rPr>
            </w:pPr>
            <w:r>
              <w:rPr>
                <w:rFonts w:hint="cs"/>
                <w:rtl/>
              </w:rPr>
              <w:t xml:space="preserve">750,000 </w:t>
            </w:r>
            <w:r>
              <w:rPr>
                <w:rFonts w:cs="David" w:hint="cs"/>
                <w:rtl/>
              </w:rPr>
              <w:t>₪</w:t>
            </w:r>
            <w:r>
              <w:rPr>
                <w:rFonts w:hint="cs"/>
                <w:rtl/>
              </w:rPr>
              <w:t xml:space="preserve"> </w:t>
            </w:r>
          </w:p>
        </w:tc>
      </w:tr>
    </w:tbl>
    <w:p w:rsidR="00D83E9F" w:rsidRPr="003E4FE6" w:rsidRDefault="00D83E9F" w:rsidP="00E323D0">
      <w:pPr>
        <w:spacing w:line="360" w:lineRule="auto"/>
        <w:jc w:val="both"/>
        <w:rPr>
          <w:rFonts w:ascii="David" w:hAnsi="David" w:cs="David"/>
          <w:b/>
          <w:bCs/>
          <w:szCs w:val="24"/>
        </w:rPr>
      </w:pPr>
    </w:p>
    <w:sectPr w:rsidR="00D83E9F" w:rsidRPr="003E4FE6" w:rsidSect="00BD143B">
      <w:pgSz w:w="11906" w:h="16838"/>
      <w:pgMar w:top="1440" w:right="1133" w:bottom="1440" w:left="156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143B"/>
    <w:rsid w:val="0005520E"/>
    <w:rsid w:val="001D693D"/>
    <w:rsid w:val="001E3F34"/>
    <w:rsid w:val="002305F8"/>
    <w:rsid w:val="003E4FE6"/>
    <w:rsid w:val="00460776"/>
    <w:rsid w:val="0050368C"/>
    <w:rsid w:val="00542AEA"/>
    <w:rsid w:val="0058302D"/>
    <w:rsid w:val="00751F62"/>
    <w:rsid w:val="008C4FEE"/>
    <w:rsid w:val="008F3882"/>
    <w:rsid w:val="00930432"/>
    <w:rsid w:val="009F634F"/>
    <w:rsid w:val="00A21748"/>
    <w:rsid w:val="00B8286B"/>
    <w:rsid w:val="00BB33C5"/>
    <w:rsid w:val="00BD143B"/>
    <w:rsid w:val="00D83E9F"/>
    <w:rsid w:val="00E323D0"/>
    <w:rsid w:val="00ED5063"/>
    <w:rsid w:val="00EE1CCE"/>
    <w:rsid w:val="00EE64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066E2E9-0CB7-4AE6-A049-B0639E2A8F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D143B"/>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E3F34"/>
    <w:rPr>
      <w:rFonts w:ascii="Tahoma" w:hAnsi="Tahoma" w:cs="Tahoma"/>
      <w:sz w:val="18"/>
      <w:szCs w:val="18"/>
    </w:rPr>
  </w:style>
  <w:style w:type="character" w:customStyle="1" w:styleId="a4">
    <w:name w:val="טקסט בלונים תו"/>
    <w:basedOn w:val="a0"/>
    <w:link w:val="a3"/>
    <w:uiPriority w:val="99"/>
    <w:semiHidden/>
    <w:rsid w:val="001E3F34"/>
    <w:rPr>
      <w:rFonts w:ascii="Tahoma" w:eastAsia="Times New Roman" w:hAnsi="Tahoma" w:cs="Tahoma"/>
      <w:sz w:val="18"/>
      <w:szCs w:val="18"/>
    </w:rPr>
  </w:style>
  <w:style w:type="table" w:styleId="a5">
    <w:name w:val="Table Grid"/>
    <w:basedOn w:val="a1"/>
    <w:uiPriority w:val="59"/>
    <w:rsid w:val="00D83E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477</Words>
  <Characters>2388</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2860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ניב וינטרוב</dc:creator>
  <cp:keywords/>
  <dc:description/>
  <cp:lastModifiedBy>דנה מידן</cp:lastModifiedBy>
  <cp:revision>2</cp:revision>
  <cp:lastPrinted>2021-04-04T13:25:00Z</cp:lastPrinted>
  <dcterms:created xsi:type="dcterms:W3CDTF">2021-11-29T12:26:00Z</dcterms:created>
  <dcterms:modified xsi:type="dcterms:W3CDTF">2021-11-29T12:26:00Z</dcterms:modified>
</cp:coreProperties>
</file>